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全市人力资源社会保障领域优化营商环境</w:t>
      </w:r>
    </w:p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若干措施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color w:val="0000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为贯彻落实市委、市政府和市降成本办优化营商环境工作部署，扎实推进全市人社领域优化营商环境工作，打造便捷高效的赣州人社服务品牌，特制定如下措施。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一、全力服务企业用工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服务企业招工用工。大力宣传和落实稳就业的各项政策。充分利用“线上+线下”平台，积极开展“春风行动”等系列招聘活动。规范建立劳动力就业信息动态台账，及时收集并发布企业招聘信息，因企施策、一企一策，帮助企业解决招工难题。</w:t>
      </w:r>
    </w:p>
    <w:p>
      <w:pPr>
        <w:spacing w:line="600" w:lineRule="exact"/>
        <w:ind w:firstLine="64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大力开展职业技能培训。整合当地职业培训资源，建立健全以创业培训、园区企业定向培训为主的职业培训体系，针对园区企业职工、就业重点群体、贫困劳动力等大力实施职业技能提升行动。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实施创业带动就业工程。加强创业服务，推动各项创业政策落实。加大创业担保贷款扶持创业者和小微企业力度。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二、完善社会保障体系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提升企业开办社保登记效率。推广使用社保网上服务大厅，企业在申请材料齐全情况下，办理社保登记立等可取、即时办结。省内企业养老保险关系转移接续全程网办，办理时限为15个工作日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推动社保领域降费减负。落实国家关于降低社保费率有关政策措施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。严格执行阶段性降低失业保险费率、工伤保险费率政策。持续执行失业保险稳岗返还政策，为企业发展营造良好氛围。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持续推进社保精准扩面。深入落实全民参保登记计划，开展扩面续保攻坚行动。推动中小企业参加失业保险。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三、强化产业人才支撑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加</w:t>
      </w:r>
      <w:r>
        <w:rPr>
          <w:rFonts w:ascii="Times New Roman" w:hAnsi="Times New Roman" w:eastAsia="仿宋_GB2312" w:cs="Times New Roman"/>
          <w:sz w:val="32"/>
          <w:szCs w:val="32"/>
        </w:rPr>
        <w:t>大引才和留才力度。紧密围绕各地主导产业人才需求，充分发挥人才政策的激励作用，摸清企业人才需求，积极配合和帮助企业引进发展急需人才。积极协助企业人才解决生产生活的困难，确保企业人才安心就业创业。</w:t>
      </w:r>
    </w:p>
    <w:p>
      <w:pPr>
        <w:spacing w:line="600" w:lineRule="exact"/>
        <w:ind w:firstLine="64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</w:t>
      </w:r>
      <w:r>
        <w:rPr>
          <w:rFonts w:ascii="Times New Roman" w:hAnsi="Times New Roman" w:eastAsia="仿宋_GB2312" w:cs="Times New Roman"/>
          <w:sz w:val="32"/>
          <w:szCs w:val="32"/>
        </w:rPr>
        <w:t>范化建设人力资源市场。开展人力资源市场整顿提升工作，逐步健全完善人力资源市场动态监测与分析信息发布机制，完善人力资源服务功能，打造功能齐备、应用便捷、统一高效的人力资源服务平台，提升人力资源中介市场服务水平和质量。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四、促进劳动关系和谐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依法推进劳动力市场监管。积极推进“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双随机、一公开</w:t>
      </w:r>
      <w:r>
        <w:rPr>
          <w:rFonts w:ascii="Times New Roman" w:hAnsi="Times New Roman" w:eastAsia="仿宋_GB2312" w:cs="Times New Roman"/>
          <w:sz w:val="32"/>
          <w:szCs w:val="32"/>
        </w:rPr>
        <w:t>”工作，切实加强事中事后监管。有效防范和妥善处理劳动保障领域违法行为,切实维护广大劳动者合法权益。加强劳动人事调解仲裁工作。进一步推进劳动争议调解工作规范化发展，加强基层调解组织建设，提升基层调解化解争议案件的能力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加大治欠保支力度。加强对重大违法案件查处的督促指导，建立欠薪治理动态台账，做到欠薪案件及时动态清零。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五、提升公共服务水平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大力推进“一网通办”。大力推广应用江西人社一体化综合信息系统，按照“凡上必用”原则，凡是在系统已上线可办的业务，必须应用该系统受理申请、经办审核。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全面推行人社“一窗受理”综合窗口。配备更新计算机、打印机、高拍仪、信息交互终端等硬件设备，实行“前台综合收件、系统自动流转、后台分头办理”新模式，实现“受办分离”。全面实行窗口服务“好差评”制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  <w:lang w:val="en"/>
        </w:rPr>
        <w:t>．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压缩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特殊工时首次审批时限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特殊工时首次审批时限为3个工作日。</w:t>
      </w: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NGJiMWVmZTg4ZjFhYWZhYWFiMzBkODkwYWRkZmUifQ=="/>
  </w:docVars>
  <w:rsids>
    <w:rsidRoot w:val="00091D2A"/>
    <w:rsid w:val="00043091"/>
    <w:rsid w:val="00091D2A"/>
    <w:rsid w:val="00E767E6"/>
    <w:rsid w:val="00EE5CB2"/>
    <w:rsid w:val="7A2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2021-05-26T03:33:00Z</dcterms:created>
  <dc:creator>Administrator</dc:creator>
  <cp:lastModifiedBy>钟英芳</cp:lastModifiedBy>
  <dcterms:modified xsi:type="dcterms:W3CDTF">2024-03-21T23:47:42Z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2C55898A5B3B4EEBACF82330DBB7FDBD_12</vt:lpwstr>
  </property>
</Properties>
</file>